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9524B" w14:textId="77777777" w:rsidR="00CF2439" w:rsidRDefault="00CF2439" w:rsidP="006E212D">
      <w:pPr>
        <w:spacing w:after="0" w:line="240" w:lineRule="auto"/>
        <w:outlineLvl w:val="0"/>
        <w:rPr>
          <w:rFonts w:ascii="Arial" w:eastAsia="Times New Roman" w:hAnsi="Arial" w:cs="Arial"/>
          <w:color w:val="000000" w:themeColor="text1"/>
          <w:kern w:val="0"/>
          <w:lang w:eastAsia="de-DE"/>
          <w14:ligatures w14:val="none"/>
        </w:rPr>
      </w:pPr>
      <w:r>
        <w:rPr>
          <w:rFonts w:ascii="Arial" w:eastAsia="Times New Roman" w:hAnsi="Arial" w:cs="Arial"/>
          <w:color w:val="000000" w:themeColor="text1"/>
          <w:kern w:val="0"/>
          <w:lang w:eastAsia="de-DE"/>
          <w14:ligatures w14:val="none"/>
        </w:rPr>
        <w:t>Argumentation:</w:t>
      </w:r>
    </w:p>
    <w:p w14:paraId="35CFDEDC" w14:textId="77777777" w:rsidR="00CF2439" w:rsidRDefault="00CF2439" w:rsidP="006E212D">
      <w:pPr>
        <w:spacing w:after="0" w:line="240" w:lineRule="auto"/>
        <w:outlineLvl w:val="0"/>
        <w:rPr>
          <w:rFonts w:ascii="Arial" w:eastAsia="Times New Roman" w:hAnsi="Arial" w:cs="Arial"/>
          <w:color w:val="000000" w:themeColor="text1"/>
          <w:kern w:val="0"/>
          <w:lang w:eastAsia="de-DE"/>
          <w14:ligatures w14:val="none"/>
        </w:rPr>
      </w:pPr>
    </w:p>
    <w:p w14:paraId="6052D2BE" w14:textId="77777777" w:rsidR="00D32598" w:rsidRPr="00D52BA2" w:rsidRDefault="00BC0EF9" w:rsidP="00D32598">
      <w:pPr>
        <w:pStyle w:val="StandardWeb"/>
        <w:spacing w:before="0" w:beforeAutospacing="0" w:after="0" w:afterAutospacing="0"/>
        <w:rPr>
          <w:rFonts w:ascii="Arial" w:hAnsi="Arial" w:cs="Arial"/>
          <w:sz w:val="22"/>
          <w:szCs w:val="22"/>
        </w:rPr>
      </w:pPr>
      <w:r w:rsidRPr="00D52BA2">
        <w:rPr>
          <w:rFonts w:ascii="Arial" w:hAnsi="Arial" w:cs="Arial"/>
          <w:color w:val="000000" w:themeColor="text1"/>
        </w:rPr>
        <w:t xml:space="preserve">Die Nettomiete wird auf Basis der Quadratmeterzahl der Wohnfläche ermittelt und deckt also allein die Kosten für die Raumnutzung ab. </w:t>
      </w:r>
      <w:r w:rsidR="00D32598" w:rsidRPr="00D52BA2">
        <w:rPr>
          <w:rFonts w:ascii="Arial" w:hAnsi="Arial" w:cs="Arial"/>
          <w:sz w:val="22"/>
          <w:szCs w:val="22"/>
        </w:rPr>
        <w:t>Für die Mietkostenermittlung gibt es keine rechtlich bindende Größe, sie orientiert</w:t>
      </w:r>
      <w:r w:rsidR="00D32598" w:rsidRPr="00D52BA2">
        <w:rPr>
          <w:rStyle w:val="Fett"/>
          <w:rFonts w:ascii="Arial" w:eastAsiaTheme="majorEastAsia" w:hAnsi="Arial" w:cs="Arial"/>
          <w:b w:val="0"/>
          <w:bCs w:val="0"/>
          <w:sz w:val="22"/>
          <w:szCs w:val="22"/>
        </w:rPr>
        <w:t xml:space="preserve"> </w:t>
      </w:r>
      <w:r w:rsidR="00D32598">
        <w:rPr>
          <w:rStyle w:val="Fett"/>
          <w:rFonts w:ascii="Arial" w:eastAsiaTheme="majorEastAsia" w:hAnsi="Arial" w:cs="Arial"/>
          <w:b w:val="0"/>
          <w:bCs w:val="0"/>
          <w:sz w:val="22"/>
          <w:szCs w:val="22"/>
        </w:rPr>
        <w:t xml:space="preserve">sich </w:t>
      </w:r>
      <w:r w:rsidR="00D32598" w:rsidRPr="00D52BA2">
        <w:rPr>
          <w:rStyle w:val="Fett"/>
          <w:rFonts w:ascii="Arial" w:eastAsiaTheme="majorEastAsia" w:hAnsi="Arial" w:cs="Arial"/>
          <w:b w:val="0"/>
          <w:bCs w:val="0"/>
          <w:sz w:val="22"/>
          <w:szCs w:val="22"/>
        </w:rPr>
        <w:t xml:space="preserve">am klassischen Wohnungsmarkt </w:t>
      </w:r>
      <w:r w:rsidR="00D32598">
        <w:rPr>
          <w:rStyle w:val="Fett"/>
          <w:rFonts w:ascii="Arial" w:eastAsiaTheme="majorEastAsia" w:hAnsi="Arial" w:cs="Arial"/>
          <w:b w:val="0"/>
          <w:bCs w:val="0"/>
          <w:sz w:val="22"/>
          <w:szCs w:val="22"/>
        </w:rPr>
        <w:t xml:space="preserve">und </w:t>
      </w:r>
      <w:r w:rsidR="00D32598" w:rsidRPr="00D52BA2">
        <w:rPr>
          <w:rStyle w:val="Fett"/>
          <w:rFonts w:ascii="Arial" w:eastAsiaTheme="majorEastAsia" w:hAnsi="Arial" w:cs="Arial"/>
          <w:b w:val="0"/>
          <w:bCs w:val="0"/>
          <w:sz w:val="22"/>
          <w:szCs w:val="22"/>
        </w:rPr>
        <w:t>der ortsüblichen Vergleichsmiete</w:t>
      </w:r>
      <w:r w:rsidR="00D32598" w:rsidRPr="00D52BA2">
        <w:rPr>
          <w:rFonts w:ascii="Arial" w:hAnsi="Arial" w:cs="Arial"/>
          <w:sz w:val="22"/>
          <w:szCs w:val="22"/>
        </w:rPr>
        <w:t xml:space="preserve">. </w:t>
      </w:r>
    </w:p>
    <w:p w14:paraId="17B72A49" w14:textId="646BABC5" w:rsidR="00D32598" w:rsidRDefault="00D32598" w:rsidP="006E212D">
      <w:pPr>
        <w:spacing w:after="0" w:line="240" w:lineRule="auto"/>
        <w:outlineLvl w:val="0"/>
        <w:rPr>
          <w:rFonts w:ascii="Arial" w:hAnsi="Arial" w:cs="Arial"/>
          <w:color w:val="000000" w:themeColor="text1"/>
        </w:rPr>
      </w:pPr>
    </w:p>
    <w:p w14:paraId="3567B887" w14:textId="68DDFFFE" w:rsidR="00BC0EF9" w:rsidRPr="00D52BA2" w:rsidRDefault="00BC0EF9" w:rsidP="006E212D">
      <w:pPr>
        <w:spacing w:after="0" w:line="240" w:lineRule="auto"/>
        <w:outlineLvl w:val="0"/>
        <w:rPr>
          <w:rFonts w:ascii="Arial" w:eastAsia="Times New Roman" w:hAnsi="Arial" w:cs="Arial"/>
          <w:color w:val="000000" w:themeColor="text1"/>
          <w:kern w:val="36"/>
          <w:lang w:eastAsia="de-DE"/>
          <w14:ligatures w14:val="none"/>
        </w:rPr>
      </w:pPr>
      <w:r w:rsidRPr="00D52BA2">
        <w:rPr>
          <w:rFonts w:ascii="Arial" w:eastAsia="Times New Roman" w:hAnsi="Arial" w:cs="Arial"/>
          <w:color w:val="000000" w:themeColor="text1"/>
          <w:kern w:val="0"/>
          <w:lang w:eastAsia="de-DE"/>
          <w14:ligatures w14:val="none"/>
        </w:rPr>
        <w:t xml:space="preserve">Als Anhaltspunkt dient dabei der Mietspiegel einer Stadt, der die ortsübliche Vergleichsmiete für Wohnraum angibt. </w:t>
      </w:r>
    </w:p>
    <w:p w14:paraId="3ED488E7" w14:textId="77777777" w:rsidR="006E212D" w:rsidRPr="00D52BA2" w:rsidRDefault="006E212D" w:rsidP="006E212D">
      <w:pPr>
        <w:spacing w:after="0" w:line="240" w:lineRule="auto"/>
        <w:outlineLvl w:val="0"/>
        <w:rPr>
          <w:rFonts w:ascii="Arial" w:eastAsia="Times New Roman" w:hAnsi="Arial" w:cs="Arial"/>
          <w:color w:val="000000" w:themeColor="text1"/>
          <w:kern w:val="0"/>
          <w:lang w:eastAsia="de-DE"/>
          <w14:ligatures w14:val="none"/>
        </w:rPr>
      </w:pPr>
    </w:p>
    <w:p w14:paraId="2619A6CE" w14:textId="7251E035" w:rsidR="00BC0EF9" w:rsidRPr="00D52BA2" w:rsidRDefault="00BC0EF9" w:rsidP="006E212D">
      <w:pPr>
        <w:spacing w:after="0" w:line="240" w:lineRule="auto"/>
        <w:outlineLvl w:val="0"/>
        <w:rPr>
          <w:rFonts w:ascii="Arial" w:eastAsia="Times New Roman" w:hAnsi="Arial" w:cs="Arial"/>
          <w:kern w:val="36"/>
          <w:lang w:eastAsia="de-DE"/>
          <w14:ligatures w14:val="none"/>
        </w:rPr>
      </w:pPr>
      <w:r w:rsidRPr="00D52BA2">
        <w:rPr>
          <w:rFonts w:ascii="Arial" w:eastAsia="Times New Roman" w:hAnsi="Arial" w:cs="Arial"/>
          <w:kern w:val="0"/>
          <w:lang w:eastAsia="de-DE"/>
          <w14:ligatures w14:val="none"/>
        </w:rPr>
        <w:t xml:space="preserve">Je nach Baujahr des Hauses, Zustandes und Renovierungsbedarf des Mietobjektes sowie Lage des Mietobjektes, fällt die Miete </w:t>
      </w:r>
      <w:r w:rsidR="00D32598">
        <w:rPr>
          <w:rFonts w:ascii="Arial" w:eastAsia="Times New Roman" w:hAnsi="Arial" w:cs="Arial"/>
          <w:kern w:val="0"/>
          <w:lang w:eastAsia="de-DE"/>
          <w14:ligatures w14:val="none"/>
        </w:rPr>
        <w:t xml:space="preserve">dadurch </w:t>
      </w:r>
      <w:r w:rsidRPr="00D52BA2">
        <w:rPr>
          <w:rFonts w:ascii="Arial" w:eastAsia="Times New Roman" w:hAnsi="Arial" w:cs="Arial"/>
          <w:kern w:val="0"/>
          <w:lang w:eastAsia="de-DE"/>
          <w14:ligatures w14:val="none"/>
        </w:rPr>
        <w:t xml:space="preserve">unterschiedlich hoch aus. </w:t>
      </w:r>
    </w:p>
    <w:p w14:paraId="465162F5" w14:textId="77777777" w:rsidR="006E212D" w:rsidRPr="00D52BA2" w:rsidRDefault="006E212D" w:rsidP="006E212D">
      <w:pPr>
        <w:pStyle w:val="StandardWeb"/>
        <w:spacing w:before="0" w:beforeAutospacing="0" w:after="0" w:afterAutospacing="0"/>
        <w:rPr>
          <w:rFonts w:ascii="Arial" w:hAnsi="Arial" w:cs="Arial"/>
          <w:sz w:val="22"/>
          <w:szCs w:val="22"/>
        </w:rPr>
      </w:pPr>
    </w:p>
    <w:p w14:paraId="171F1D70" w14:textId="15A3DA57" w:rsidR="002D57BB" w:rsidRPr="00D52BA2" w:rsidRDefault="002D57BB" w:rsidP="002D57BB">
      <w:pPr>
        <w:rPr>
          <w:rFonts w:ascii="Arial" w:hAnsi="Arial" w:cs="Arial"/>
        </w:rPr>
      </w:pPr>
      <w:r w:rsidRPr="00D52BA2">
        <w:rPr>
          <w:rFonts w:ascii="Arial" w:hAnsi="Arial" w:cs="Arial"/>
        </w:rPr>
        <w:t>Der Mietpreis wird</w:t>
      </w:r>
      <w:r w:rsidR="0027444D">
        <w:rPr>
          <w:rFonts w:ascii="Arial" w:hAnsi="Arial" w:cs="Arial"/>
        </w:rPr>
        <w:t xml:space="preserve"> dabei</w:t>
      </w:r>
      <w:r w:rsidRPr="00D52BA2">
        <w:rPr>
          <w:rFonts w:ascii="Arial" w:hAnsi="Arial" w:cs="Arial"/>
        </w:rPr>
        <w:t>, von zahlreichen Faktoren beeinflusst</w:t>
      </w:r>
      <w:r w:rsidR="0027444D">
        <w:rPr>
          <w:rFonts w:ascii="Arial" w:hAnsi="Arial" w:cs="Arial"/>
        </w:rPr>
        <w:t xml:space="preserve"> und muss entsprechend berücksichtigt werden</w:t>
      </w:r>
      <w:r w:rsidRPr="00D52BA2">
        <w:rPr>
          <w:rFonts w:ascii="Arial" w:hAnsi="Arial" w:cs="Arial"/>
        </w:rPr>
        <w:t>. Die wichtigsten Faktoren zur Ermittlung der Miethöhe sind dabei:</w:t>
      </w:r>
    </w:p>
    <w:p w14:paraId="464D3F35" w14:textId="3BAA6C41" w:rsidR="006E212D" w:rsidRPr="00D52BA2" w:rsidRDefault="006E212D" w:rsidP="002D57BB">
      <w:pPr>
        <w:pStyle w:val="Listenabsatz"/>
        <w:rPr>
          <w:rFonts w:ascii="Arial" w:hAnsi="Arial" w:cs="Arial"/>
        </w:rPr>
      </w:pPr>
    </w:p>
    <w:p w14:paraId="590745AB" w14:textId="3F085E4E" w:rsidR="002D57BB" w:rsidRPr="00D52BA2" w:rsidRDefault="002D57BB" w:rsidP="002D57BB">
      <w:pPr>
        <w:pStyle w:val="Listenabsatz"/>
        <w:numPr>
          <w:ilvl w:val="0"/>
          <w:numId w:val="3"/>
        </w:numPr>
        <w:rPr>
          <w:rFonts w:ascii="Arial" w:hAnsi="Arial" w:cs="Arial"/>
        </w:rPr>
      </w:pPr>
      <w:r w:rsidRPr="00D52BA2">
        <w:rPr>
          <w:rFonts w:ascii="Arial" w:hAnsi="Arial" w:cs="Arial"/>
        </w:rPr>
        <w:t>Bauart (beispielsweise Altbau oder Plattenbau)</w:t>
      </w:r>
    </w:p>
    <w:p w14:paraId="07088F62" w14:textId="195AC938" w:rsidR="002D57BB" w:rsidRPr="00D52BA2" w:rsidRDefault="002D57BB" w:rsidP="002D57BB">
      <w:pPr>
        <w:pStyle w:val="Listenabsatz"/>
        <w:numPr>
          <w:ilvl w:val="0"/>
          <w:numId w:val="3"/>
        </w:numPr>
        <w:rPr>
          <w:rFonts w:ascii="Arial" w:hAnsi="Arial" w:cs="Arial"/>
        </w:rPr>
      </w:pPr>
      <w:r w:rsidRPr="00D52BA2">
        <w:rPr>
          <w:rFonts w:ascii="Arial" w:hAnsi="Arial" w:cs="Arial"/>
        </w:rPr>
        <w:t>Größe (insbesondere Wohnfläche)</w:t>
      </w:r>
    </w:p>
    <w:p w14:paraId="49380DAF" w14:textId="2A9D38A0" w:rsidR="002D57BB" w:rsidRPr="00D52BA2" w:rsidRDefault="002D57BB" w:rsidP="002D57BB">
      <w:pPr>
        <w:pStyle w:val="Listenabsatz"/>
        <w:numPr>
          <w:ilvl w:val="0"/>
          <w:numId w:val="3"/>
        </w:numPr>
        <w:rPr>
          <w:rFonts w:ascii="Arial" w:hAnsi="Arial" w:cs="Arial"/>
        </w:rPr>
      </w:pPr>
      <w:r w:rsidRPr="00D52BA2">
        <w:rPr>
          <w:rFonts w:ascii="Arial" w:hAnsi="Arial" w:cs="Arial"/>
        </w:rPr>
        <w:t xml:space="preserve">Ausstattung </w:t>
      </w:r>
    </w:p>
    <w:p w14:paraId="54D9BB83" w14:textId="77777777" w:rsidR="002D57BB" w:rsidRPr="00D52BA2" w:rsidRDefault="006E212D" w:rsidP="002D57BB">
      <w:pPr>
        <w:pStyle w:val="Listenabsatz"/>
        <w:numPr>
          <w:ilvl w:val="0"/>
          <w:numId w:val="3"/>
        </w:numPr>
        <w:rPr>
          <w:rFonts w:ascii="Arial" w:hAnsi="Arial" w:cs="Arial"/>
        </w:rPr>
      </w:pPr>
      <w:r w:rsidRPr="00D52BA2">
        <w:rPr>
          <w:rFonts w:ascii="Arial" w:hAnsi="Arial" w:cs="Arial"/>
        </w:rPr>
        <w:t>Gebäude-/ Wohnungsart</w:t>
      </w:r>
    </w:p>
    <w:p w14:paraId="76CA4DF3" w14:textId="77777777" w:rsidR="002D57BB" w:rsidRPr="00D52BA2" w:rsidRDefault="006E212D" w:rsidP="002D57BB">
      <w:pPr>
        <w:pStyle w:val="Listenabsatz"/>
        <w:numPr>
          <w:ilvl w:val="0"/>
          <w:numId w:val="3"/>
        </w:numPr>
        <w:rPr>
          <w:rFonts w:ascii="Arial" w:hAnsi="Arial" w:cs="Arial"/>
        </w:rPr>
      </w:pPr>
      <w:r w:rsidRPr="00D52BA2">
        <w:rPr>
          <w:rFonts w:ascii="Arial" w:hAnsi="Arial" w:cs="Arial"/>
        </w:rPr>
        <w:t>Heizungsausstattung</w:t>
      </w:r>
    </w:p>
    <w:p w14:paraId="7A9FB16E" w14:textId="77777777" w:rsidR="002D57BB" w:rsidRPr="00D52BA2" w:rsidRDefault="006E212D" w:rsidP="002D57BB">
      <w:pPr>
        <w:pStyle w:val="Listenabsatz"/>
        <w:numPr>
          <w:ilvl w:val="0"/>
          <w:numId w:val="3"/>
        </w:numPr>
        <w:rPr>
          <w:rFonts w:ascii="Arial" w:hAnsi="Arial" w:cs="Arial"/>
        </w:rPr>
      </w:pPr>
      <w:r w:rsidRPr="00D52BA2">
        <w:rPr>
          <w:rFonts w:ascii="Arial" w:hAnsi="Arial" w:cs="Arial"/>
        </w:rPr>
        <w:t>Sanitärausstattung</w:t>
      </w:r>
    </w:p>
    <w:p w14:paraId="685B5C6E" w14:textId="77777777" w:rsidR="002D57BB" w:rsidRPr="00D52BA2" w:rsidRDefault="006E212D" w:rsidP="002D57BB">
      <w:pPr>
        <w:pStyle w:val="Listenabsatz"/>
        <w:numPr>
          <w:ilvl w:val="0"/>
          <w:numId w:val="3"/>
        </w:numPr>
        <w:rPr>
          <w:rFonts w:ascii="Arial" w:hAnsi="Arial" w:cs="Arial"/>
        </w:rPr>
      </w:pPr>
      <w:r w:rsidRPr="00D52BA2">
        <w:rPr>
          <w:rFonts w:ascii="Arial" w:hAnsi="Arial" w:cs="Arial"/>
        </w:rPr>
        <w:t>Modernisierungsstand</w:t>
      </w:r>
    </w:p>
    <w:p w14:paraId="6C333476" w14:textId="77777777" w:rsidR="002D57BB" w:rsidRPr="00D52BA2" w:rsidRDefault="006E212D" w:rsidP="002D57BB">
      <w:pPr>
        <w:pStyle w:val="Listenabsatz"/>
        <w:numPr>
          <w:ilvl w:val="0"/>
          <w:numId w:val="3"/>
        </w:numPr>
        <w:rPr>
          <w:rFonts w:ascii="Arial" w:hAnsi="Arial" w:cs="Arial"/>
        </w:rPr>
      </w:pPr>
      <w:r w:rsidRPr="00D52BA2">
        <w:rPr>
          <w:rFonts w:ascii="Arial" w:hAnsi="Arial" w:cs="Arial"/>
        </w:rPr>
        <w:t>Energieeffizienz</w:t>
      </w:r>
    </w:p>
    <w:p w14:paraId="5925D83E" w14:textId="18C582AF" w:rsidR="006E212D" w:rsidRPr="00D52BA2" w:rsidRDefault="006E212D" w:rsidP="002D57BB">
      <w:pPr>
        <w:pStyle w:val="Listenabsatz"/>
        <w:numPr>
          <w:ilvl w:val="0"/>
          <w:numId w:val="3"/>
        </w:numPr>
        <w:rPr>
          <w:rFonts w:ascii="Arial" w:hAnsi="Arial" w:cs="Arial"/>
        </w:rPr>
      </w:pPr>
      <w:r w:rsidRPr="00D52BA2">
        <w:rPr>
          <w:rFonts w:ascii="Arial" w:hAnsi="Arial" w:cs="Arial"/>
        </w:rPr>
        <w:t>Wohnlage</w:t>
      </w:r>
    </w:p>
    <w:p w14:paraId="0E21DE0A" w14:textId="1D18F5B5" w:rsidR="00D32598" w:rsidRDefault="00D32598" w:rsidP="00D32598">
      <w:pPr>
        <w:rPr>
          <w:rFonts w:ascii="Arial" w:hAnsi="Arial" w:cs="Arial"/>
        </w:rPr>
      </w:pPr>
      <w:r w:rsidRPr="00495EDA">
        <w:rPr>
          <w:rFonts w:ascii="Arial" w:hAnsi="Arial" w:cs="Arial"/>
        </w:rPr>
        <w:t>Abschließend möchten wir nochmal darauf hinweisen, dass es zu den zwingenden Gründen und Rechten eines Vermieters gehört, die Mieten verantwortungsbewusst und eigenverantwortlich zu kalkulieren.</w:t>
      </w:r>
    </w:p>
    <w:p w14:paraId="0D0FCD01" w14:textId="01D61CF7" w:rsidR="0027444D" w:rsidRPr="00D32598" w:rsidRDefault="0027444D" w:rsidP="00D32598">
      <w:pPr>
        <w:pStyle w:val="Listenabsatz"/>
        <w:numPr>
          <w:ilvl w:val="0"/>
          <w:numId w:val="6"/>
        </w:numPr>
        <w:rPr>
          <w:rFonts w:ascii="Arial" w:hAnsi="Arial" w:cs="Arial"/>
        </w:rPr>
      </w:pPr>
      <w:r w:rsidRPr="00D32598">
        <w:rPr>
          <w:rFonts w:ascii="Arial" w:hAnsi="Arial" w:cs="Arial"/>
        </w:rPr>
        <w:t xml:space="preserve">Gebührende Berücksichtigung des Mietausfallwagnis </w:t>
      </w:r>
    </w:p>
    <w:p w14:paraId="37790673" w14:textId="03CC91BA" w:rsidR="00D41014" w:rsidRDefault="0027444D" w:rsidP="00D32598">
      <w:pPr>
        <w:pStyle w:val="Listenabsatz"/>
        <w:rPr>
          <w:rFonts w:ascii="Arial" w:hAnsi="Arial" w:cs="Arial"/>
        </w:rPr>
      </w:pPr>
      <w:r>
        <w:rPr>
          <w:rFonts w:ascii="Arial" w:hAnsi="Arial" w:cs="Arial"/>
        </w:rPr>
        <w:t xml:space="preserve">Die Streichung bzw. </w:t>
      </w:r>
      <w:r w:rsidRPr="0027444D">
        <w:rPr>
          <w:rFonts w:ascii="Arial" w:hAnsi="Arial" w:cs="Arial"/>
        </w:rPr>
        <w:t xml:space="preserve">Nichtberücksichtigung </w:t>
      </w:r>
      <w:r>
        <w:rPr>
          <w:rFonts w:ascii="Arial" w:hAnsi="Arial" w:cs="Arial"/>
        </w:rPr>
        <w:t xml:space="preserve">von </w:t>
      </w:r>
      <w:r w:rsidRPr="0027444D">
        <w:rPr>
          <w:rFonts w:ascii="Arial" w:hAnsi="Arial" w:cs="Arial"/>
        </w:rPr>
        <w:t>Mietausfallwagnis aus der zuvor berechneten Kaltmiete</w:t>
      </w:r>
      <w:r>
        <w:rPr>
          <w:rFonts w:ascii="Arial" w:hAnsi="Arial" w:cs="Arial"/>
        </w:rPr>
        <w:t xml:space="preserve"> erhöht Risiken. </w:t>
      </w:r>
      <w:r w:rsidRPr="0027444D">
        <w:rPr>
          <w:rFonts w:ascii="Arial" w:hAnsi="Arial" w:cs="Arial"/>
        </w:rPr>
        <w:t xml:space="preserve">Da die Mieten grundsätzlich von den Leistungsberechtigten an den Vermieter zu bezahlen sind, kann ein Zahlungsausfall nicht mehr ausgeschlossen werden.  Es entstehen zusätzliche Kosten für die Verfolgung offener Forderungen aus Mieten. Die Rahmenvertragspartner hatten sich auf ein </w:t>
      </w:r>
      <w:r w:rsidRPr="0027444D">
        <w:rPr>
          <w:rFonts w:ascii="Arial" w:hAnsi="Arial" w:cs="Arial"/>
          <w:u w:val="single"/>
        </w:rPr>
        <w:t>pauschales</w:t>
      </w:r>
      <w:r w:rsidRPr="0027444D">
        <w:rPr>
          <w:rFonts w:ascii="Arial" w:hAnsi="Arial" w:cs="Arial"/>
        </w:rPr>
        <w:t xml:space="preserve"> Mietausfallwagnis im Übergang verständigt. Für die Fachleistungsflächen besteht kein Zahlungsausfallrisiko, bzw. kein größeres </w:t>
      </w:r>
      <w:r w:rsidR="00D32598">
        <w:rPr>
          <w:rFonts w:ascii="Arial" w:hAnsi="Arial" w:cs="Arial"/>
        </w:rPr>
        <w:t>Risiko</w:t>
      </w:r>
    </w:p>
    <w:p w14:paraId="2ECD6F1B" w14:textId="77777777" w:rsidR="00D32598" w:rsidRPr="00D32598" w:rsidRDefault="00D32598" w:rsidP="00D32598">
      <w:pPr>
        <w:pStyle w:val="Listenabsatz"/>
        <w:rPr>
          <w:rFonts w:ascii="Arial" w:hAnsi="Arial" w:cs="Arial"/>
        </w:rPr>
      </w:pPr>
    </w:p>
    <w:p w14:paraId="293E0700" w14:textId="1A2C18BB" w:rsidR="002D57BB" w:rsidRPr="00D52BA2" w:rsidRDefault="006E212D" w:rsidP="00D41014">
      <w:pPr>
        <w:pStyle w:val="Listenabsatz"/>
        <w:numPr>
          <w:ilvl w:val="0"/>
          <w:numId w:val="4"/>
        </w:numPr>
        <w:spacing w:after="0" w:line="240" w:lineRule="auto"/>
        <w:outlineLvl w:val="0"/>
        <w:rPr>
          <w:rFonts w:ascii="Arial" w:eastAsia="Times New Roman" w:hAnsi="Arial" w:cs="Arial"/>
          <w:kern w:val="36"/>
          <w:lang w:eastAsia="de-DE"/>
          <w14:ligatures w14:val="none"/>
        </w:rPr>
      </w:pPr>
      <w:r w:rsidRPr="00D52BA2">
        <w:rPr>
          <w:rFonts w:ascii="Arial" w:eastAsia="Times New Roman" w:hAnsi="Arial" w:cs="Arial"/>
          <w:kern w:val="36"/>
          <w:lang w:eastAsia="de-DE"/>
          <w14:ligatures w14:val="none"/>
        </w:rPr>
        <w:t>Eine Kopplung der Miet</w:t>
      </w:r>
      <w:r w:rsidR="00D41014" w:rsidRPr="00D52BA2">
        <w:rPr>
          <w:rFonts w:ascii="Arial" w:eastAsia="Times New Roman" w:hAnsi="Arial" w:cs="Arial"/>
          <w:kern w:val="36"/>
          <w:lang w:eastAsia="de-DE"/>
          <w14:ligatures w14:val="none"/>
        </w:rPr>
        <w:t xml:space="preserve">erhöhung im </w:t>
      </w:r>
      <w:r w:rsidR="002D57BB" w:rsidRPr="00D52BA2">
        <w:rPr>
          <w:rFonts w:ascii="Arial" w:eastAsia="Times New Roman" w:hAnsi="Arial" w:cs="Arial"/>
          <w:kern w:val="36"/>
          <w:lang w:eastAsia="de-DE"/>
          <w14:ligatures w14:val="none"/>
        </w:rPr>
        <w:t>Zusammenhang mit einer Entgeltverhandlung</w:t>
      </w:r>
      <w:r w:rsidR="00D41014" w:rsidRPr="00D52BA2">
        <w:rPr>
          <w:rFonts w:ascii="Arial" w:eastAsia="Times New Roman" w:hAnsi="Arial" w:cs="Arial"/>
          <w:kern w:val="36"/>
          <w:lang w:eastAsia="de-DE"/>
          <w14:ligatures w14:val="none"/>
        </w:rPr>
        <w:t xml:space="preserve"> über die Fachleistungen der Eingliederungshilfe ist nicht ableitbar und sieht der Gesetzgeber auch nicht vor.</w:t>
      </w:r>
    </w:p>
    <w:p w14:paraId="37DED7FA" w14:textId="77777777" w:rsidR="002D57BB" w:rsidRPr="00D52BA2" w:rsidRDefault="002D57BB" w:rsidP="002D57BB">
      <w:pPr>
        <w:pStyle w:val="Listenabsatz"/>
        <w:spacing w:after="0" w:line="240" w:lineRule="auto"/>
        <w:outlineLvl w:val="0"/>
        <w:rPr>
          <w:rFonts w:ascii="Arial" w:eastAsia="Times New Roman" w:hAnsi="Arial" w:cs="Arial"/>
          <w:kern w:val="36"/>
          <w:lang w:eastAsia="de-DE"/>
          <w14:ligatures w14:val="none"/>
        </w:rPr>
      </w:pPr>
    </w:p>
    <w:p w14:paraId="35C72D04" w14:textId="04FA84B3" w:rsidR="00BC0EF9" w:rsidRPr="00495EDA" w:rsidRDefault="00D41014" w:rsidP="00D52BA2">
      <w:pPr>
        <w:pStyle w:val="Listenabsatz"/>
        <w:numPr>
          <w:ilvl w:val="0"/>
          <w:numId w:val="4"/>
        </w:numPr>
        <w:spacing w:after="0" w:line="240" w:lineRule="auto"/>
        <w:outlineLvl w:val="0"/>
        <w:rPr>
          <w:rFonts w:ascii="Arial" w:hAnsi="Arial" w:cs="Arial"/>
        </w:rPr>
      </w:pPr>
      <w:r w:rsidRPr="00495EDA">
        <w:rPr>
          <w:rFonts w:ascii="Arial" w:hAnsi="Arial" w:cs="Arial"/>
        </w:rPr>
        <w:t>Im Bereich des Bundesteilhabegesetzes hat der Gesetzgeber die Angemessenheitsgrenze mit den Regelungen des SGB XII definiert, also das die 125%-Grenze nicht überschritten wird.</w:t>
      </w:r>
      <w:r w:rsidR="00D52BA2" w:rsidRPr="00495EDA">
        <w:rPr>
          <w:rFonts w:ascii="Arial" w:hAnsi="Arial" w:cs="Arial"/>
        </w:rPr>
        <w:t xml:space="preserve"> Damit gelten Mietkosten (inkl. Nebenkosten) bis zu 125% der tatsächlichen durchschnittlichen angemessenen Miete eines Ein-Personen-Haushalts als sozialhilferechtlich grundsätzlich angemessen.</w:t>
      </w:r>
    </w:p>
    <w:p w14:paraId="2ACF320B" w14:textId="77777777" w:rsidR="001E7570" w:rsidRPr="00495EDA" w:rsidRDefault="001E7570" w:rsidP="001E7570">
      <w:pPr>
        <w:rPr>
          <w:rFonts w:ascii="Arial" w:hAnsi="Arial" w:cs="Arial"/>
        </w:rPr>
      </w:pPr>
    </w:p>
    <w:p w14:paraId="2028A846" w14:textId="77777777" w:rsidR="00D812D0" w:rsidRDefault="00D812D0" w:rsidP="00495EDA">
      <w:pPr>
        <w:rPr>
          <w:rFonts w:ascii="Arial" w:hAnsi="Arial" w:cs="Arial"/>
        </w:rPr>
      </w:pPr>
      <w:r>
        <w:rPr>
          <w:rFonts w:ascii="Arial" w:hAnsi="Arial" w:cs="Arial"/>
        </w:rPr>
        <w:t xml:space="preserve">Die mit dem KSV unter Verantwortung des </w:t>
      </w:r>
      <w:r w:rsidRPr="00D32598">
        <w:rPr>
          <w:rFonts w:ascii="Arial" w:hAnsi="Arial" w:cs="Arial"/>
        </w:rPr>
        <w:t>Fachdienst 220</w:t>
      </w:r>
      <w:r>
        <w:rPr>
          <w:rFonts w:ascii="Arial" w:hAnsi="Arial" w:cs="Arial"/>
        </w:rPr>
        <w:t xml:space="preserve"> abgeschlossene Vereinbarung bezieht sich ausschließlich auf die Fachleistung. Eine Verständigung zur Höhe der Mietkosten sieht die Vereinbarung nicht vor. </w:t>
      </w:r>
    </w:p>
    <w:p w14:paraId="2B2100EC" w14:textId="04468353" w:rsidR="00D32598" w:rsidRDefault="00495EDA" w:rsidP="00495EDA">
      <w:pPr>
        <w:rPr>
          <w:rFonts w:ascii="Arial" w:hAnsi="Arial" w:cs="Arial"/>
        </w:rPr>
      </w:pPr>
      <w:r w:rsidRPr="00495EDA">
        <w:rPr>
          <w:rFonts w:ascii="Arial" w:hAnsi="Arial" w:cs="Arial"/>
        </w:rPr>
        <w:lastRenderedPageBreak/>
        <w:t xml:space="preserve">Das </w:t>
      </w:r>
      <w:bookmarkStart w:id="0" w:name="_Hlk142463847"/>
      <w:r w:rsidRPr="00495EDA">
        <w:rPr>
          <w:rFonts w:ascii="Arial" w:hAnsi="Arial" w:cs="Arial"/>
        </w:rPr>
        <w:t xml:space="preserve">Antragsformular für die Vereinbarung von Fachleistungskostensätzen </w:t>
      </w:r>
      <w:bookmarkEnd w:id="0"/>
      <w:r w:rsidRPr="00495EDA">
        <w:rPr>
          <w:rFonts w:ascii="Arial" w:hAnsi="Arial" w:cs="Arial"/>
        </w:rPr>
        <w:t xml:space="preserve">wird von uns nicht zu </w:t>
      </w:r>
      <w:r w:rsidR="00D32598">
        <w:rPr>
          <w:rFonts w:ascii="Arial" w:hAnsi="Arial" w:cs="Arial"/>
        </w:rPr>
        <w:t>Mietkalkulation</w:t>
      </w:r>
      <w:r w:rsidRPr="00495EDA">
        <w:rPr>
          <w:rFonts w:ascii="Arial" w:hAnsi="Arial" w:cs="Arial"/>
        </w:rPr>
        <w:t xml:space="preserve"> herangezogen</w:t>
      </w:r>
      <w:r w:rsidR="00D32598">
        <w:rPr>
          <w:rFonts w:ascii="Arial" w:hAnsi="Arial" w:cs="Arial"/>
        </w:rPr>
        <w:t>, da es die obengenannten wesentlichen kaufmännischen Grundsätze der Mietkalkulation nicht gebührend berücksichtigt.</w:t>
      </w:r>
    </w:p>
    <w:p w14:paraId="0A5C3FC9" w14:textId="4CEA8D2E" w:rsidR="00D32598" w:rsidRDefault="00D32598" w:rsidP="00495EDA">
      <w:pPr>
        <w:rPr>
          <w:rFonts w:ascii="Arial" w:hAnsi="Arial" w:cs="Arial"/>
        </w:rPr>
      </w:pPr>
      <w:r>
        <w:rPr>
          <w:rFonts w:ascii="Arial" w:hAnsi="Arial" w:cs="Arial"/>
        </w:rPr>
        <w:t xml:space="preserve">Die im </w:t>
      </w:r>
      <w:r w:rsidRPr="00D32598">
        <w:rPr>
          <w:rFonts w:ascii="Arial" w:hAnsi="Arial" w:cs="Arial"/>
        </w:rPr>
        <w:t>Antragsformular für die Vereinbarung von Fachleistungskostensätzen</w:t>
      </w:r>
      <w:r>
        <w:rPr>
          <w:rFonts w:ascii="Arial" w:hAnsi="Arial" w:cs="Arial"/>
        </w:rPr>
        <w:t xml:space="preserve"> ausgewiesenen Daten stellen somit </w:t>
      </w:r>
      <w:r w:rsidRPr="00495EDA">
        <w:rPr>
          <w:rFonts w:ascii="Arial" w:hAnsi="Arial" w:cs="Arial"/>
        </w:rPr>
        <w:t xml:space="preserve">auch nur eine </w:t>
      </w:r>
      <w:r w:rsidR="00D812D0">
        <w:rPr>
          <w:rFonts w:ascii="Arial" w:hAnsi="Arial" w:cs="Arial"/>
        </w:rPr>
        <w:t>Orientierung</w:t>
      </w:r>
      <w:r w:rsidRPr="00495EDA">
        <w:rPr>
          <w:rFonts w:ascii="Arial" w:hAnsi="Arial" w:cs="Arial"/>
        </w:rPr>
        <w:t xml:space="preserve"> für die Kosten der Unterkunft</w:t>
      </w:r>
      <w:r>
        <w:rPr>
          <w:rFonts w:ascii="Arial" w:hAnsi="Arial" w:cs="Arial"/>
        </w:rPr>
        <w:t xml:space="preserve"> dar und können nicht als </w:t>
      </w:r>
      <w:r w:rsidRPr="00495EDA">
        <w:rPr>
          <w:rFonts w:ascii="Arial" w:hAnsi="Arial" w:cs="Arial"/>
        </w:rPr>
        <w:t>Richtwert</w:t>
      </w:r>
      <w:r>
        <w:rPr>
          <w:rFonts w:ascii="Arial" w:hAnsi="Arial" w:cs="Arial"/>
        </w:rPr>
        <w:t xml:space="preserve"> herangezogen werden.</w:t>
      </w:r>
    </w:p>
    <w:p w14:paraId="40C9BD80" w14:textId="15A2D851" w:rsidR="00D812D0" w:rsidRDefault="00D812D0" w:rsidP="00D812D0">
      <w:pPr>
        <w:rPr>
          <w:rFonts w:ascii="Arial" w:hAnsi="Arial" w:cs="Arial"/>
        </w:rPr>
      </w:pPr>
      <w:r>
        <w:rPr>
          <w:rFonts w:ascii="Arial" w:hAnsi="Arial" w:cs="Arial"/>
        </w:rPr>
        <w:t>Eine Herleitung/Ableitung der sich aus der „</w:t>
      </w:r>
      <w:r w:rsidRPr="006A22D9">
        <w:rPr>
          <w:rFonts w:ascii="Arial" w:hAnsi="Arial" w:cs="Arial"/>
        </w:rPr>
        <w:t>Nebenrechnung</w:t>
      </w:r>
      <w:r>
        <w:rPr>
          <w:rFonts w:ascii="Arial" w:hAnsi="Arial" w:cs="Arial"/>
        </w:rPr>
        <w:t>“</w:t>
      </w:r>
      <w:r w:rsidRPr="006A22D9">
        <w:rPr>
          <w:rFonts w:ascii="Arial" w:hAnsi="Arial" w:cs="Arial"/>
        </w:rPr>
        <w:t xml:space="preserve"> zur </w:t>
      </w:r>
      <w:r>
        <w:rPr>
          <w:rFonts w:ascii="Arial" w:hAnsi="Arial" w:cs="Arial"/>
        </w:rPr>
        <w:t xml:space="preserve">vereinbarten </w:t>
      </w:r>
      <w:r w:rsidRPr="006A22D9">
        <w:rPr>
          <w:rFonts w:ascii="Arial" w:hAnsi="Arial" w:cs="Arial"/>
        </w:rPr>
        <w:t>Fachleistung</w:t>
      </w:r>
      <w:r>
        <w:rPr>
          <w:rFonts w:ascii="Arial" w:hAnsi="Arial" w:cs="Arial"/>
        </w:rPr>
        <w:t xml:space="preserve"> ergebenen Summe lässt keinen Automatismus zur kalkulierten Miethöhe erkennen. </w:t>
      </w:r>
    </w:p>
    <w:p w14:paraId="6BC01849" w14:textId="1677B9E2" w:rsidR="00495EDA" w:rsidRPr="00495EDA" w:rsidRDefault="00D812D0" w:rsidP="00495EDA">
      <w:pPr>
        <w:rPr>
          <w:rFonts w:ascii="Arial" w:hAnsi="Arial" w:cs="Arial"/>
        </w:rPr>
      </w:pPr>
      <w:r>
        <w:rPr>
          <w:rFonts w:ascii="Arial" w:hAnsi="Arial" w:cs="Arial"/>
        </w:rPr>
        <w:t>Unverständlich ist die Annahme das die Herleitung der Miettaufwendungen auf den vom Fachdienst 220 geprüften Werten basiert.</w:t>
      </w:r>
    </w:p>
    <w:p w14:paraId="659AF1C4" w14:textId="7FC06169" w:rsidR="006A22D9" w:rsidRDefault="006A22D9" w:rsidP="006A22D9">
      <w:pPr>
        <w:rPr>
          <w:rFonts w:ascii="Arial" w:hAnsi="Arial" w:cs="Arial"/>
        </w:rPr>
      </w:pPr>
      <w:r>
        <w:rPr>
          <w:rFonts w:ascii="Arial" w:hAnsi="Arial" w:cs="Arial"/>
        </w:rPr>
        <w:t>Auf Grundlage unserer Mietkalkulation gehen wir</w:t>
      </w:r>
      <w:r w:rsidR="00D812D0">
        <w:rPr>
          <w:rFonts w:ascii="Arial" w:hAnsi="Arial" w:cs="Arial"/>
        </w:rPr>
        <w:t xml:space="preserve"> deshalb von</w:t>
      </w:r>
      <w:r>
        <w:rPr>
          <w:rFonts w:ascii="Arial" w:hAnsi="Arial" w:cs="Arial"/>
        </w:rPr>
        <w:t xml:space="preserve"> einer angemessenen </w:t>
      </w:r>
      <w:r w:rsidR="00D812D0">
        <w:rPr>
          <w:rFonts w:ascii="Arial" w:hAnsi="Arial" w:cs="Arial"/>
        </w:rPr>
        <w:t xml:space="preserve">nach kaufmännischen Grundsätzen kalkulierten </w:t>
      </w:r>
      <w:r>
        <w:rPr>
          <w:rFonts w:ascii="Arial" w:hAnsi="Arial" w:cs="Arial"/>
        </w:rPr>
        <w:t xml:space="preserve">Miethöhe i. S. d. WBVG aus </w:t>
      </w:r>
    </w:p>
    <w:p w14:paraId="43D98593" w14:textId="15718294" w:rsidR="006A22D9" w:rsidRDefault="006A22D9" w:rsidP="006A22D9">
      <w:pPr>
        <w:rPr>
          <w:rFonts w:ascii="Arial" w:hAnsi="Arial" w:cs="Arial"/>
        </w:rPr>
      </w:pPr>
      <w:r>
        <w:rPr>
          <w:rFonts w:ascii="Arial" w:hAnsi="Arial" w:cs="Arial"/>
        </w:rPr>
        <w:t xml:space="preserve">D. </w:t>
      </w:r>
      <w:proofErr w:type="gramStart"/>
      <w:r>
        <w:rPr>
          <w:rFonts w:ascii="Arial" w:hAnsi="Arial" w:cs="Arial"/>
        </w:rPr>
        <w:t>h.</w:t>
      </w:r>
      <w:proofErr w:type="gramEnd"/>
      <w:r>
        <w:rPr>
          <w:rFonts w:ascii="Arial" w:hAnsi="Arial" w:cs="Arial"/>
        </w:rPr>
        <w:t xml:space="preserve"> dass ein davon abweichendes Entgelt nicht zwingend unangemessen i. S. d. WBVG </w:t>
      </w:r>
      <w:r w:rsidR="00D812D0">
        <w:rPr>
          <w:rFonts w:ascii="Arial" w:hAnsi="Arial" w:cs="Arial"/>
        </w:rPr>
        <w:t>ist und unsere Mietkalkulation wirtschaftlich ist</w:t>
      </w:r>
    </w:p>
    <w:p w14:paraId="5F780B26" w14:textId="77777777" w:rsidR="00466613" w:rsidRDefault="00466613" w:rsidP="006A22D9">
      <w:pPr>
        <w:rPr>
          <w:rFonts w:ascii="Arial" w:hAnsi="Arial" w:cs="Arial"/>
        </w:rPr>
      </w:pPr>
    </w:p>
    <w:p w14:paraId="7234A13B" w14:textId="77777777" w:rsidR="002D57BB" w:rsidRPr="00D52BA2" w:rsidRDefault="002D57BB">
      <w:pPr>
        <w:rPr>
          <w:rFonts w:ascii="Arial" w:hAnsi="Arial" w:cs="Arial"/>
        </w:rPr>
      </w:pPr>
    </w:p>
    <w:sectPr w:rsidR="002D57BB" w:rsidRPr="00D52BA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13AC5"/>
    <w:multiLevelType w:val="hybridMultilevel"/>
    <w:tmpl w:val="9E64E10E"/>
    <w:lvl w:ilvl="0" w:tplc="0407000B">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59014DC2"/>
    <w:multiLevelType w:val="hybridMultilevel"/>
    <w:tmpl w:val="AD0C3F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CC3DC2"/>
    <w:multiLevelType w:val="hybridMultilevel"/>
    <w:tmpl w:val="3B20AAB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EA77CD8"/>
    <w:multiLevelType w:val="hybridMultilevel"/>
    <w:tmpl w:val="99D039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2813EB8"/>
    <w:multiLevelType w:val="hybridMultilevel"/>
    <w:tmpl w:val="C4D8333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59C2FDC"/>
    <w:multiLevelType w:val="hybridMultilevel"/>
    <w:tmpl w:val="8D0EB9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76104833">
    <w:abstractNumId w:val="5"/>
  </w:num>
  <w:num w:numId="2" w16cid:durableId="438919079">
    <w:abstractNumId w:val="3"/>
  </w:num>
  <w:num w:numId="3" w16cid:durableId="1463114963">
    <w:abstractNumId w:val="1"/>
  </w:num>
  <w:num w:numId="4" w16cid:durableId="864367301">
    <w:abstractNumId w:val="2"/>
  </w:num>
  <w:num w:numId="5" w16cid:durableId="1977754319">
    <w:abstractNumId w:val="0"/>
  </w:num>
  <w:num w:numId="6" w16cid:durableId="12579036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05E"/>
    <w:rsid w:val="001E7570"/>
    <w:rsid w:val="0027444D"/>
    <w:rsid w:val="002D405E"/>
    <w:rsid w:val="002D57BB"/>
    <w:rsid w:val="00466613"/>
    <w:rsid w:val="00495EDA"/>
    <w:rsid w:val="006A22D9"/>
    <w:rsid w:val="006E212D"/>
    <w:rsid w:val="00BC0EF9"/>
    <w:rsid w:val="00CF2439"/>
    <w:rsid w:val="00D32598"/>
    <w:rsid w:val="00D41014"/>
    <w:rsid w:val="00D52BA2"/>
    <w:rsid w:val="00D812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326CE"/>
  <w15:chartTrackingRefBased/>
  <w15:docId w15:val="{7C16D4D8-E49B-450F-B4E3-07BF934D7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2D405E"/>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de-DE"/>
      <w14:ligatures w14:val="none"/>
    </w:rPr>
  </w:style>
  <w:style w:type="paragraph" w:styleId="berschrift3">
    <w:name w:val="heading 3"/>
    <w:basedOn w:val="Standard"/>
    <w:next w:val="Standard"/>
    <w:link w:val="berschrift3Zchn"/>
    <w:uiPriority w:val="9"/>
    <w:semiHidden/>
    <w:unhideWhenUsed/>
    <w:qFormat/>
    <w:rsid w:val="002D40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2D405E"/>
    <w:rPr>
      <w:rFonts w:ascii="Times New Roman" w:eastAsia="Times New Roman" w:hAnsi="Times New Roman" w:cs="Times New Roman"/>
      <w:b/>
      <w:bCs/>
      <w:kern w:val="0"/>
      <w:sz w:val="36"/>
      <w:szCs w:val="36"/>
      <w:lang w:eastAsia="de-DE"/>
      <w14:ligatures w14:val="none"/>
    </w:rPr>
  </w:style>
  <w:style w:type="paragraph" w:styleId="StandardWeb">
    <w:name w:val="Normal (Web)"/>
    <w:basedOn w:val="Standard"/>
    <w:uiPriority w:val="99"/>
    <w:semiHidden/>
    <w:unhideWhenUsed/>
    <w:rsid w:val="002D405E"/>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2D405E"/>
    <w:rPr>
      <w:b/>
      <w:bCs/>
    </w:rPr>
  </w:style>
  <w:style w:type="character" w:customStyle="1" w:styleId="berschrift3Zchn">
    <w:name w:val="Überschrift 3 Zchn"/>
    <w:basedOn w:val="Absatz-Standardschriftart"/>
    <w:link w:val="berschrift3"/>
    <w:uiPriority w:val="9"/>
    <w:semiHidden/>
    <w:rsid w:val="002D405E"/>
    <w:rPr>
      <w:rFonts w:asciiTheme="majorHAnsi" w:eastAsiaTheme="majorEastAsia" w:hAnsiTheme="majorHAnsi" w:cstheme="majorBidi"/>
      <w:color w:val="1F3763" w:themeColor="accent1" w:themeShade="7F"/>
      <w:sz w:val="24"/>
      <w:szCs w:val="24"/>
    </w:rPr>
  </w:style>
  <w:style w:type="paragraph" w:styleId="Listenabsatz">
    <w:name w:val="List Paragraph"/>
    <w:basedOn w:val="Standard"/>
    <w:uiPriority w:val="34"/>
    <w:qFormat/>
    <w:rsid w:val="006E21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41856">
      <w:bodyDiv w:val="1"/>
      <w:marLeft w:val="0"/>
      <w:marRight w:val="0"/>
      <w:marTop w:val="0"/>
      <w:marBottom w:val="0"/>
      <w:divBdr>
        <w:top w:val="none" w:sz="0" w:space="0" w:color="auto"/>
        <w:left w:val="none" w:sz="0" w:space="0" w:color="auto"/>
        <w:bottom w:val="none" w:sz="0" w:space="0" w:color="auto"/>
        <w:right w:val="none" w:sz="0" w:space="0" w:color="auto"/>
      </w:divBdr>
    </w:div>
    <w:div w:id="436485290">
      <w:bodyDiv w:val="1"/>
      <w:marLeft w:val="0"/>
      <w:marRight w:val="0"/>
      <w:marTop w:val="0"/>
      <w:marBottom w:val="0"/>
      <w:divBdr>
        <w:top w:val="none" w:sz="0" w:space="0" w:color="auto"/>
        <w:left w:val="none" w:sz="0" w:space="0" w:color="auto"/>
        <w:bottom w:val="none" w:sz="0" w:space="0" w:color="auto"/>
        <w:right w:val="none" w:sz="0" w:space="0" w:color="auto"/>
      </w:divBdr>
    </w:div>
    <w:div w:id="697198041">
      <w:bodyDiv w:val="1"/>
      <w:marLeft w:val="0"/>
      <w:marRight w:val="0"/>
      <w:marTop w:val="0"/>
      <w:marBottom w:val="0"/>
      <w:divBdr>
        <w:top w:val="none" w:sz="0" w:space="0" w:color="auto"/>
        <w:left w:val="none" w:sz="0" w:space="0" w:color="auto"/>
        <w:bottom w:val="none" w:sz="0" w:space="0" w:color="auto"/>
        <w:right w:val="none" w:sz="0" w:space="0" w:color="auto"/>
      </w:divBdr>
    </w:div>
    <w:div w:id="1222251249">
      <w:bodyDiv w:val="1"/>
      <w:marLeft w:val="0"/>
      <w:marRight w:val="0"/>
      <w:marTop w:val="0"/>
      <w:marBottom w:val="0"/>
      <w:divBdr>
        <w:top w:val="none" w:sz="0" w:space="0" w:color="auto"/>
        <w:left w:val="none" w:sz="0" w:space="0" w:color="auto"/>
        <w:bottom w:val="none" w:sz="0" w:space="0" w:color="auto"/>
        <w:right w:val="none" w:sz="0" w:space="0" w:color="auto"/>
      </w:divBdr>
    </w:div>
    <w:div w:id="1922643204">
      <w:bodyDiv w:val="1"/>
      <w:marLeft w:val="0"/>
      <w:marRight w:val="0"/>
      <w:marTop w:val="0"/>
      <w:marBottom w:val="0"/>
      <w:divBdr>
        <w:top w:val="none" w:sz="0" w:space="0" w:color="auto"/>
        <w:left w:val="none" w:sz="0" w:space="0" w:color="auto"/>
        <w:bottom w:val="none" w:sz="0" w:space="0" w:color="auto"/>
        <w:right w:val="none" w:sz="0" w:space="0" w:color="auto"/>
      </w:divBdr>
      <w:divsChild>
        <w:div w:id="1777169779">
          <w:marLeft w:val="0"/>
          <w:marRight w:val="0"/>
          <w:marTop w:val="0"/>
          <w:marBottom w:val="0"/>
          <w:divBdr>
            <w:top w:val="none" w:sz="0" w:space="0" w:color="auto"/>
            <w:left w:val="none" w:sz="0" w:space="0" w:color="auto"/>
            <w:bottom w:val="none" w:sz="0" w:space="0" w:color="auto"/>
            <w:right w:val="none" w:sz="0" w:space="0" w:color="auto"/>
          </w:divBdr>
          <w:divsChild>
            <w:div w:id="2065522404">
              <w:marLeft w:val="0"/>
              <w:marRight w:val="0"/>
              <w:marTop w:val="0"/>
              <w:marBottom w:val="0"/>
              <w:divBdr>
                <w:top w:val="none" w:sz="0" w:space="0" w:color="auto"/>
                <w:left w:val="none" w:sz="0" w:space="0" w:color="auto"/>
                <w:bottom w:val="none" w:sz="0" w:space="0" w:color="auto"/>
                <w:right w:val="none" w:sz="0" w:space="0" w:color="auto"/>
              </w:divBdr>
            </w:div>
          </w:divsChild>
        </w:div>
        <w:div w:id="59210313">
          <w:marLeft w:val="0"/>
          <w:marRight w:val="0"/>
          <w:marTop w:val="0"/>
          <w:marBottom w:val="0"/>
          <w:divBdr>
            <w:top w:val="none" w:sz="0" w:space="0" w:color="auto"/>
            <w:left w:val="none" w:sz="0" w:space="0" w:color="auto"/>
            <w:bottom w:val="none" w:sz="0" w:space="0" w:color="auto"/>
            <w:right w:val="none" w:sz="0" w:space="0" w:color="auto"/>
          </w:divBdr>
          <w:divsChild>
            <w:div w:id="1117486199">
              <w:marLeft w:val="0"/>
              <w:marRight w:val="0"/>
              <w:marTop w:val="0"/>
              <w:marBottom w:val="0"/>
              <w:divBdr>
                <w:top w:val="none" w:sz="0" w:space="0" w:color="auto"/>
                <w:left w:val="none" w:sz="0" w:space="0" w:color="auto"/>
                <w:bottom w:val="none" w:sz="0" w:space="0" w:color="auto"/>
                <w:right w:val="none" w:sz="0" w:space="0" w:color="auto"/>
              </w:divBdr>
              <w:divsChild>
                <w:div w:id="1851025777">
                  <w:marLeft w:val="0"/>
                  <w:marRight w:val="0"/>
                  <w:marTop w:val="0"/>
                  <w:marBottom w:val="0"/>
                  <w:divBdr>
                    <w:top w:val="none" w:sz="0" w:space="0" w:color="auto"/>
                    <w:left w:val="none" w:sz="0" w:space="0" w:color="auto"/>
                    <w:bottom w:val="none" w:sz="0" w:space="0" w:color="auto"/>
                    <w:right w:val="none" w:sz="0" w:space="0" w:color="auto"/>
                  </w:divBdr>
                  <w:divsChild>
                    <w:div w:id="2048408691">
                      <w:marLeft w:val="0"/>
                      <w:marRight w:val="0"/>
                      <w:marTop w:val="0"/>
                      <w:marBottom w:val="0"/>
                      <w:divBdr>
                        <w:top w:val="none" w:sz="0" w:space="0" w:color="auto"/>
                        <w:left w:val="none" w:sz="0" w:space="0" w:color="auto"/>
                        <w:bottom w:val="none" w:sz="0" w:space="0" w:color="auto"/>
                        <w:right w:val="none" w:sz="0" w:space="0" w:color="auto"/>
                      </w:divBdr>
                      <w:divsChild>
                        <w:div w:id="1725988472">
                          <w:marLeft w:val="0"/>
                          <w:marRight w:val="0"/>
                          <w:marTop w:val="0"/>
                          <w:marBottom w:val="0"/>
                          <w:divBdr>
                            <w:top w:val="none" w:sz="0" w:space="0" w:color="auto"/>
                            <w:left w:val="none" w:sz="0" w:space="0" w:color="auto"/>
                            <w:bottom w:val="none" w:sz="0" w:space="0" w:color="auto"/>
                            <w:right w:val="none" w:sz="0" w:space="0" w:color="auto"/>
                          </w:divBdr>
                        </w:div>
                      </w:divsChild>
                    </w:div>
                    <w:div w:id="628049654">
                      <w:marLeft w:val="0"/>
                      <w:marRight w:val="0"/>
                      <w:marTop w:val="0"/>
                      <w:marBottom w:val="0"/>
                      <w:divBdr>
                        <w:top w:val="none" w:sz="0" w:space="0" w:color="auto"/>
                        <w:left w:val="none" w:sz="0" w:space="0" w:color="auto"/>
                        <w:bottom w:val="none" w:sz="0" w:space="0" w:color="auto"/>
                        <w:right w:val="none" w:sz="0" w:space="0" w:color="auto"/>
                      </w:divBdr>
                      <w:divsChild>
                        <w:div w:id="42284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3069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Chmelarz, Mario</dc:creator>
  <cp:keywords/>
  <dc:description/>
  <cp:lastModifiedBy>Chmelarz, Mario</cp:lastModifiedBy>
  <cp:revision>9</cp:revision>
  <dcterms:created xsi:type="dcterms:W3CDTF">2023-07-26T11:02:00Z</dcterms:created>
  <dcterms:modified xsi:type="dcterms:W3CDTF">2023-08-09T07:08:00Z</dcterms:modified>
</cp:coreProperties>
</file>